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B5753" w14:textId="77777777" w:rsidR="00F22C69"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p>
    <w:p w14:paraId="6DDB8152" w14:textId="42219B6F"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En-tte"/>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1C20D6" w:rsidRDefault="00CF4122" w:rsidP="006D6583">
      <w:pPr>
        <w:pStyle w:val="En-tte"/>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F98D5D" w14:textId="20B0D4FA" w:rsidR="006D6583" w:rsidRDefault="006D6583" w:rsidP="00CF4122">
      <w:pPr>
        <w:pStyle w:val="En-tte"/>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186EE21A" w14:textId="5AE5FF39" w:rsidR="008D3543" w:rsidRPr="00222FF4" w:rsidRDefault="00B6354A" w:rsidP="008D3543">
      <w:pPr>
        <w:spacing w:after="120"/>
        <w:rPr>
          <w:rFonts w:ascii="Calibri" w:hAnsi="Calibri" w:cs="Calibri"/>
          <w:b/>
          <w:sz w:val="22"/>
          <w:szCs w:val="22"/>
          <w:lang w:val="en-US"/>
        </w:rPr>
      </w:pPr>
      <w:r w:rsidRPr="00222FF4">
        <w:rPr>
          <w:rFonts w:ascii="Calibri" w:hAnsi="Calibri" w:cs="Calibri"/>
          <w:b/>
          <w:sz w:val="22"/>
          <w:szCs w:val="22"/>
          <w:lang w:val="en-US"/>
        </w:rPr>
        <w:t>Title</w:t>
      </w:r>
      <w:r w:rsidR="008D3543" w:rsidRPr="00222FF4">
        <w:rPr>
          <w:rFonts w:ascii="Calibri" w:hAnsi="Calibri" w:cs="Calibri"/>
          <w:b/>
          <w:sz w:val="22"/>
          <w:szCs w:val="22"/>
          <w:lang w:val="en-US"/>
        </w:rPr>
        <w:t>:</w:t>
      </w:r>
      <w:r w:rsidR="00222FF4" w:rsidRPr="00222FF4">
        <w:rPr>
          <w:rFonts w:ascii="Calibri" w:hAnsi="Calibri" w:cs="Calibri"/>
          <w:b/>
          <w:sz w:val="22"/>
          <w:szCs w:val="22"/>
          <w:lang w:val="en-US"/>
        </w:rPr>
        <w:t xml:space="preserve"> </w:t>
      </w:r>
      <w:r w:rsidR="00222FF4" w:rsidRPr="00222FF4">
        <w:rPr>
          <w:rFonts w:ascii="Calibri" w:hAnsi="Calibri" w:cs="Calibri"/>
          <w:bCs/>
          <w:sz w:val="22"/>
          <w:szCs w:val="22"/>
          <w:lang w:val="en-US"/>
        </w:rPr>
        <w:t>Trainee in Strategic Foresight</w:t>
      </w:r>
      <w:r w:rsidR="00222FF4" w:rsidRPr="00222FF4">
        <w:rPr>
          <w:rFonts w:ascii="Calibri" w:hAnsi="Calibri" w:cs="Calibri"/>
          <w:b/>
          <w:sz w:val="22"/>
          <w:szCs w:val="22"/>
          <w:lang w:val="en-US"/>
        </w:rPr>
        <w:t xml:space="preserve"> </w:t>
      </w:r>
    </w:p>
    <w:p w14:paraId="58311527" w14:textId="040BB7CE" w:rsidR="008D3543" w:rsidRPr="00222FF4" w:rsidRDefault="008D3543" w:rsidP="008D3543">
      <w:pPr>
        <w:spacing w:after="120"/>
        <w:rPr>
          <w:rFonts w:ascii="Calibri" w:hAnsi="Calibri" w:cs="Calibri"/>
          <w:i/>
          <w:sz w:val="22"/>
          <w:szCs w:val="22"/>
          <w:lang w:val="en-US"/>
        </w:rPr>
      </w:pPr>
      <w:r w:rsidRPr="00222FF4">
        <w:rPr>
          <w:rFonts w:ascii="Calibri" w:hAnsi="Calibri" w:cs="Calibri"/>
          <w:b/>
          <w:sz w:val="22"/>
          <w:szCs w:val="22"/>
          <w:lang w:val="en-US"/>
        </w:rPr>
        <w:t>Organizational Unit</w:t>
      </w:r>
      <w:r w:rsidRPr="00222FF4">
        <w:rPr>
          <w:rFonts w:ascii="Calibri" w:hAnsi="Calibri" w:cs="Calibri"/>
          <w:sz w:val="22"/>
          <w:szCs w:val="22"/>
          <w:lang w:val="en-US"/>
        </w:rPr>
        <w:t xml:space="preserve">:  </w:t>
      </w:r>
      <w:r w:rsidR="00222FF4" w:rsidRPr="00222FF4">
        <w:rPr>
          <w:rFonts w:ascii="Calibri" w:hAnsi="Calibri" w:cs="Calibri"/>
          <w:bCs/>
          <w:sz w:val="22"/>
          <w:szCs w:val="22"/>
          <w:lang w:val="en-US"/>
        </w:rPr>
        <w:t>Unit for Foresight and Intelligence, Bureau of Strategic Planning (BSP)</w:t>
      </w:r>
    </w:p>
    <w:p w14:paraId="7F0F1780" w14:textId="246216BB" w:rsidR="00B6354A" w:rsidRPr="00222FF4" w:rsidRDefault="00B6354A" w:rsidP="008D3543">
      <w:pPr>
        <w:spacing w:after="120"/>
        <w:rPr>
          <w:rFonts w:ascii="Calibri" w:hAnsi="Calibri" w:cs="Calibri"/>
          <w:b/>
          <w:bCs/>
          <w:iCs/>
          <w:sz w:val="22"/>
          <w:szCs w:val="22"/>
          <w:lang w:val="en-US"/>
        </w:rPr>
      </w:pPr>
      <w:r w:rsidRPr="00222FF4">
        <w:rPr>
          <w:rFonts w:ascii="Calibri" w:hAnsi="Calibri" w:cs="Calibri"/>
          <w:b/>
          <w:bCs/>
          <w:iCs/>
          <w:sz w:val="22"/>
          <w:szCs w:val="22"/>
          <w:lang w:val="en-US"/>
        </w:rPr>
        <w:t>Location:</w:t>
      </w:r>
      <w:r w:rsidR="00222FF4" w:rsidRPr="00222FF4">
        <w:rPr>
          <w:rFonts w:ascii="Calibri" w:hAnsi="Calibri" w:cs="Calibri"/>
          <w:b/>
          <w:bCs/>
          <w:iCs/>
          <w:sz w:val="22"/>
          <w:szCs w:val="22"/>
          <w:lang w:val="en-US"/>
        </w:rPr>
        <w:t xml:space="preserve"> </w:t>
      </w:r>
      <w:r w:rsidR="00222FF4" w:rsidRPr="00222FF4">
        <w:rPr>
          <w:rFonts w:ascii="Calibri" w:hAnsi="Calibri" w:cs="Calibri"/>
          <w:bCs/>
          <w:sz w:val="22"/>
          <w:szCs w:val="22"/>
          <w:lang w:val="en-US"/>
        </w:rPr>
        <w:t>Paris, France</w:t>
      </w:r>
    </w:p>
    <w:p w14:paraId="271FFE04" w14:textId="3EAF9B01" w:rsidR="008D3543" w:rsidRPr="00222FF4" w:rsidRDefault="008D3543" w:rsidP="008D3543">
      <w:pPr>
        <w:spacing w:after="120"/>
        <w:rPr>
          <w:rFonts w:ascii="Calibri" w:hAnsi="Calibri" w:cs="Calibri"/>
          <w:b/>
          <w:sz w:val="22"/>
          <w:szCs w:val="22"/>
          <w:lang w:val="en-US"/>
        </w:rPr>
      </w:pPr>
      <w:r w:rsidRPr="00222FF4">
        <w:rPr>
          <w:rFonts w:ascii="Calibri" w:hAnsi="Calibri" w:cs="Calibri"/>
          <w:b/>
          <w:sz w:val="22"/>
          <w:szCs w:val="22"/>
          <w:lang w:val="en-US"/>
        </w:rPr>
        <w:t xml:space="preserve">Supervisor (name, title): </w:t>
      </w:r>
      <w:proofErr w:type="spellStart"/>
      <w:r w:rsidR="00222FF4" w:rsidRPr="00222FF4">
        <w:rPr>
          <w:rFonts w:ascii="Calibri" w:hAnsi="Calibri" w:cs="Calibri"/>
          <w:bCs/>
          <w:sz w:val="22"/>
          <w:szCs w:val="22"/>
          <w:lang w:val="en-US"/>
        </w:rPr>
        <w:t>Ms</w:t>
      </w:r>
      <w:proofErr w:type="spellEnd"/>
      <w:r w:rsidR="00222FF4" w:rsidRPr="00222FF4">
        <w:rPr>
          <w:rFonts w:ascii="Calibri" w:hAnsi="Calibri" w:cs="Calibri"/>
          <w:bCs/>
          <w:sz w:val="22"/>
          <w:szCs w:val="22"/>
          <w:lang w:val="en-US"/>
        </w:rPr>
        <w:t xml:space="preserve"> Caroline Siebold, Head of Foresight and Intelligence Unit</w:t>
      </w:r>
    </w:p>
    <w:p w14:paraId="1D70976F" w14:textId="1BC91A93" w:rsidR="008D3543" w:rsidRPr="00222FF4" w:rsidRDefault="008D3543" w:rsidP="00CF4122">
      <w:pPr>
        <w:pStyle w:val="En-tte"/>
        <w:tabs>
          <w:tab w:val="clear" w:pos="4536"/>
          <w:tab w:val="clear" w:pos="9072"/>
        </w:tabs>
        <w:jc w:val="center"/>
        <w:rPr>
          <w:rFonts w:ascii="Calibri" w:hAnsi="Calibri" w:cs="Calibri"/>
          <w:b/>
          <w:sz w:val="22"/>
          <w:szCs w:val="22"/>
          <w:lang w:val="en-US"/>
        </w:rPr>
      </w:pPr>
    </w:p>
    <w:p w14:paraId="13E7E356" w14:textId="0FDB8A20" w:rsidR="008D3543" w:rsidRPr="00222FF4" w:rsidRDefault="008D3543" w:rsidP="008D3543">
      <w:pPr>
        <w:shd w:val="clear" w:color="auto" w:fill="D9D9D9"/>
        <w:spacing w:after="120"/>
        <w:ind w:left="240" w:right="-143" w:hanging="382"/>
        <w:jc w:val="center"/>
        <w:rPr>
          <w:rFonts w:ascii="Calibri" w:hAnsi="Calibri" w:cs="Calibri"/>
          <w:b/>
          <w:color w:val="1F497D" w:themeColor="text2"/>
          <w:sz w:val="22"/>
          <w:szCs w:val="22"/>
          <w:lang w:val="en-GB"/>
        </w:rPr>
      </w:pPr>
      <w:r w:rsidRPr="00222FF4">
        <w:rPr>
          <w:rFonts w:ascii="Calibri" w:hAnsi="Calibri" w:cs="Calibri"/>
          <w:b/>
          <w:color w:val="1F497D" w:themeColor="text2"/>
          <w:sz w:val="22"/>
          <w:szCs w:val="22"/>
          <w:lang w:val="en-GB"/>
        </w:rPr>
        <w:t xml:space="preserve">DESCRIPTION OF THE TRAINEESHIP </w:t>
      </w:r>
    </w:p>
    <w:p w14:paraId="6D461790" w14:textId="6E35E751" w:rsidR="00222FF4" w:rsidRPr="00222FF4" w:rsidRDefault="00222FF4" w:rsidP="00222FF4">
      <w:pPr>
        <w:pStyle w:val="NormalWeb"/>
        <w:shd w:val="clear" w:color="auto" w:fill="FFFFFF"/>
        <w:jc w:val="both"/>
        <w:rPr>
          <w:rFonts w:ascii="Calibri" w:eastAsia="Calibri" w:hAnsi="Calibri" w:cs="Calibri"/>
          <w:sz w:val="22"/>
          <w:szCs w:val="22"/>
          <w:lang w:eastAsia="en-US"/>
        </w:rPr>
      </w:pPr>
      <w:r w:rsidRPr="00222FF4">
        <w:rPr>
          <w:rFonts w:ascii="Calibri" w:eastAsia="Calibri" w:hAnsi="Calibri" w:cs="Calibri"/>
          <w:sz w:val="22"/>
          <w:szCs w:val="22"/>
          <w:lang w:val="en-US" w:eastAsia="en-US"/>
        </w:rPr>
        <w:t xml:space="preserve">The Bureau of Strategic Planning (BSP) is UNESCO’s central hub for strategy, </w:t>
      </w:r>
      <w:proofErr w:type="spellStart"/>
      <w:r w:rsidRPr="00222FF4">
        <w:rPr>
          <w:rFonts w:ascii="Calibri" w:eastAsia="Calibri" w:hAnsi="Calibri" w:cs="Calibri"/>
          <w:sz w:val="22"/>
          <w:szCs w:val="22"/>
          <w:lang w:val="en-US" w:eastAsia="en-US"/>
        </w:rPr>
        <w:t>programme</w:t>
      </w:r>
      <w:proofErr w:type="spellEnd"/>
      <w:r w:rsidRPr="00222FF4">
        <w:rPr>
          <w:rFonts w:ascii="Calibri" w:eastAsia="Calibri" w:hAnsi="Calibri" w:cs="Calibri"/>
          <w:sz w:val="22"/>
          <w:szCs w:val="22"/>
          <w:lang w:val="en-US" w:eastAsia="en-US"/>
        </w:rPr>
        <w:t xml:space="preserve"> planning, and partnerships. The unit for Foresight and Intelligence is responsible for facilitating enhanced and more forward-looking strategic positioning and programming in a rapidly changing operating context, based on strategic foresight, future-oriented approaches, and strengthened environmental scanning/ partner intelligence in financing for development on key priorities for the Organization. </w:t>
      </w:r>
      <w:proofErr w:type="spellStart"/>
      <w:r w:rsidRPr="00222FF4">
        <w:rPr>
          <w:rFonts w:ascii="Calibri" w:eastAsia="Calibri" w:hAnsi="Calibri" w:cs="Calibri"/>
          <w:sz w:val="22"/>
          <w:szCs w:val="22"/>
          <w:lang w:eastAsia="en-US"/>
        </w:rPr>
        <w:t>Within</w:t>
      </w:r>
      <w:proofErr w:type="spellEnd"/>
      <w:r w:rsidRPr="00222FF4">
        <w:rPr>
          <w:rFonts w:ascii="Calibri" w:eastAsia="Calibri" w:hAnsi="Calibri" w:cs="Calibri"/>
          <w:sz w:val="22"/>
          <w:szCs w:val="22"/>
          <w:lang w:eastAsia="en-US"/>
        </w:rPr>
        <w:t xml:space="preserve"> </w:t>
      </w:r>
      <w:proofErr w:type="spellStart"/>
      <w:r w:rsidRPr="00222FF4">
        <w:rPr>
          <w:rFonts w:ascii="Calibri" w:eastAsia="Calibri" w:hAnsi="Calibri" w:cs="Calibri"/>
          <w:sz w:val="22"/>
          <w:szCs w:val="22"/>
          <w:lang w:eastAsia="en-US"/>
        </w:rPr>
        <w:t>this</w:t>
      </w:r>
      <w:proofErr w:type="spellEnd"/>
      <w:r w:rsidRPr="00222FF4">
        <w:rPr>
          <w:rFonts w:ascii="Calibri" w:eastAsia="Calibri" w:hAnsi="Calibri" w:cs="Calibri"/>
          <w:sz w:val="22"/>
          <w:szCs w:val="22"/>
          <w:lang w:eastAsia="en-US"/>
        </w:rPr>
        <w:t xml:space="preserve"> </w:t>
      </w:r>
      <w:proofErr w:type="spellStart"/>
      <w:r w:rsidRPr="00222FF4">
        <w:rPr>
          <w:rFonts w:ascii="Calibri" w:eastAsia="Calibri" w:hAnsi="Calibri" w:cs="Calibri"/>
          <w:sz w:val="22"/>
          <w:szCs w:val="22"/>
          <w:lang w:eastAsia="en-US"/>
        </w:rPr>
        <w:t>context</w:t>
      </w:r>
      <w:proofErr w:type="spellEnd"/>
      <w:r w:rsidRPr="00222FF4">
        <w:rPr>
          <w:rFonts w:ascii="Calibri" w:eastAsia="Calibri" w:hAnsi="Calibri" w:cs="Calibri"/>
          <w:sz w:val="22"/>
          <w:szCs w:val="22"/>
          <w:lang w:eastAsia="en-US"/>
        </w:rPr>
        <w:t xml:space="preserve">, </w:t>
      </w:r>
      <w:proofErr w:type="spellStart"/>
      <w:r w:rsidRPr="00222FF4">
        <w:rPr>
          <w:rFonts w:ascii="Calibri" w:eastAsia="Calibri" w:hAnsi="Calibri" w:cs="Calibri"/>
          <w:sz w:val="22"/>
          <w:szCs w:val="22"/>
          <w:lang w:eastAsia="en-US"/>
        </w:rPr>
        <w:t>responsibilities</w:t>
      </w:r>
      <w:proofErr w:type="spellEnd"/>
      <w:r w:rsidRPr="00222FF4">
        <w:rPr>
          <w:rFonts w:ascii="Calibri" w:eastAsia="Calibri" w:hAnsi="Calibri" w:cs="Calibri"/>
          <w:sz w:val="22"/>
          <w:szCs w:val="22"/>
          <w:lang w:eastAsia="en-US"/>
        </w:rPr>
        <w:t xml:space="preserve"> of the </w:t>
      </w:r>
      <w:proofErr w:type="spellStart"/>
      <w:r w:rsidRPr="00222FF4">
        <w:rPr>
          <w:rFonts w:ascii="Calibri" w:eastAsia="Calibri" w:hAnsi="Calibri" w:cs="Calibri"/>
          <w:sz w:val="22"/>
          <w:szCs w:val="22"/>
          <w:lang w:eastAsia="en-US"/>
        </w:rPr>
        <w:t>trainee</w:t>
      </w:r>
      <w:proofErr w:type="spellEnd"/>
      <w:r w:rsidRPr="00222FF4">
        <w:rPr>
          <w:rFonts w:ascii="Calibri" w:eastAsia="Calibri" w:hAnsi="Calibri" w:cs="Calibri"/>
          <w:sz w:val="22"/>
          <w:szCs w:val="22"/>
          <w:lang w:eastAsia="en-US"/>
        </w:rPr>
        <w:t xml:space="preserve"> </w:t>
      </w:r>
      <w:proofErr w:type="spellStart"/>
      <w:r w:rsidRPr="00222FF4">
        <w:rPr>
          <w:rFonts w:ascii="Calibri" w:eastAsia="Calibri" w:hAnsi="Calibri" w:cs="Calibri"/>
          <w:sz w:val="22"/>
          <w:szCs w:val="22"/>
          <w:lang w:eastAsia="en-US"/>
        </w:rPr>
        <w:t>will</w:t>
      </w:r>
      <w:proofErr w:type="spellEnd"/>
      <w:r w:rsidRPr="00222FF4">
        <w:rPr>
          <w:rFonts w:ascii="Calibri" w:eastAsia="Calibri" w:hAnsi="Calibri" w:cs="Calibri"/>
          <w:sz w:val="22"/>
          <w:szCs w:val="22"/>
          <w:lang w:eastAsia="en-US"/>
        </w:rPr>
        <w:t xml:space="preserve"> </w:t>
      </w:r>
      <w:proofErr w:type="spellStart"/>
      <w:proofErr w:type="gramStart"/>
      <w:r w:rsidRPr="00222FF4">
        <w:rPr>
          <w:rFonts w:ascii="Calibri" w:eastAsia="Calibri" w:hAnsi="Calibri" w:cs="Calibri"/>
          <w:sz w:val="22"/>
          <w:szCs w:val="22"/>
          <w:lang w:eastAsia="en-US"/>
        </w:rPr>
        <w:t>include</w:t>
      </w:r>
      <w:proofErr w:type="spellEnd"/>
      <w:r w:rsidRPr="00222FF4">
        <w:rPr>
          <w:rFonts w:ascii="Calibri" w:eastAsia="Calibri" w:hAnsi="Calibri" w:cs="Calibri"/>
          <w:sz w:val="22"/>
          <w:szCs w:val="22"/>
          <w:lang w:eastAsia="en-US"/>
        </w:rPr>
        <w:t>:</w:t>
      </w:r>
      <w:proofErr w:type="gramEnd"/>
      <w:r w:rsidRPr="00222FF4">
        <w:rPr>
          <w:rFonts w:ascii="Calibri" w:eastAsia="Calibri" w:hAnsi="Calibri" w:cs="Calibri"/>
          <w:sz w:val="22"/>
          <w:szCs w:val="22"/>
          <w:lang w:eastAsia="en-US"/>
        </w:rPr>
        <w:t xml:space="preserve"> </w:t>
      </w:r>
    </w:p>
    <w:p w14:paraId="3502D2BE" w14:textId="77777777" w:rsidR="00222FF4" w:rsidRPr="00222FF4" w:rsidRDefault="00222FF4" w:rsidP="00222FF4">
      <w:pPr>
        <w:pStyle w:val="Paragraphedeliste"/>
        <w:numPr>
          <w:ilvl w:val="0"/>
          <w:numId w:val="2"/>
        </w:numPr>
        <w:spacing w:after="160"/>
        <w:jc w:val="both"/>
        <w:rPr>
          <w:rFonts w:ascii="Calibri" w:eastAsia="Calibri" w:hAnsi="Calibri" w:cs="Calibri"/>
          <w:sz w:val="22"/>
          <w:szCs w:val="22"/>
          <w:lang w:val="en-US" w:eastAsia="en-US"/>
        </w:rPr>
      </w:pPr>
      <w:r w:rsidRPr="00222FF4">
        <w:rPr>
          <w:rFonts w:ascii="Calibri" w:eastAsia="Calibri" w:hAnsi="Calibri" w:cs="Calibri"/>
          <w:sz w:val="22"/>
          <w:szCs w:val="22"/>
          <w:lang w:val="en-US" w:eastAsia="en-US"/>
        </w:rPr>
        <w:t xml:space="preserve">Undertake research and analysis on strategic foresight methodologies and their enhanced integration with strategy, </w:t>
      </w:r>
      <w:proofErr w:type="spellStart"/>
      <w:r w:rsidRPr="00222FF4">
        <w:rPr>
          <w:rFonts w:ascii="Calibri" w:eastAsia="Calibri" w:hAnsi="Calibri" w:cs="Calibri"/>
          <w:sz w:val="22"/>
          <w:szCs w:val="22"/>
          <w:lang w:val="en-US" w:eastAsia="en-US"/>
        </w:rPr>
        <w:t>programme</w:t>
      </w:r>
      <w:proofErr w:type="spellEnd"/>
      <w:r w:rsidRPr="00222FF4">
        <w:rPr>
          <w:rFonts w:ascii="Calibri" w:eastAsia="Calibri" w:hAnsi="Calibri" w:cs="Calibri"/>
          <w:sz w:val="22"/>
          <w:szCs w:val="22"/>
          <w:lang w:val="en-US" w:eastAsia="en-US"/>
        </w:rPr>
        <w:t xml:space="preserve"> development, and partnerships, identifying good practices and use cases across UN system organizations, academia, and think tanks;</w:t>
      </w:r>
    </w:p>
    <w:p w14:paraId="485B9E5C" w14:textId="6A2B3399" w:rsidR="00222FF4" w:rsidRPr="00222FF4" w:rsidRDefault="00222FF4" w:rsidP="00222FF4">
      <w:pPr>
        <w:pStyle w:val="Paragraphedeliste"/>
        <w:numPr>
          <w:ilvl w:val="0"/>
          <w:numId w:val="2"/>
        </w:numPr>
        <w:spacing w:after="160"/>
        <w:jc w:val="both"/>
        <w:rPr>
          <w:rFonts w:ascii="Calibri" w:eastAsia="Calibri" w:hAnsi="Calibri" w:cs="Calibri"/>
          <w:sz w:val="22"/>
          <w:szCs w:val="22"/>
          <w:lang w:val="en-US" w:eastAsia="en-US"/>
        </w:rPr>
      </w:pPr>
      <w:r w:rsidRPr="00222FF4">
        <w:rPr>
          <w:rFonts w:ascii="Calibri" w:eastAsia="Calibri" w:hAnsi="Calibri" w:cs="Calibri"/>
          <w:sz w:val="22"/>
          <w:szCs w:val="22"/>
          <w:lang w:val="en-US" w:eastAsia="en-US"/>
        </w:rPr>
        <w:t xml:space="preserve">Contribute through the implementation of an institutional environmental scanning approach, informed by partner intelligence on donor/ partner priorities and the global development cooperation and financing for development landscape, </w:t>
      </w:r>
      <w:bookmarkStart w:id="0" w:name="_Hlk188979696"/>
      <w:r w:rsidRPr="00222FF4">
        <w:rPr>
          <w:rFonts w:ascii="Calibri" w:eastAsia="Calibri" w:hAnsi="Calibri" w:cs="Calibri"/>
          <w:sz w:val="22"/>
          <w:szCs w:val="22"/>
          <w:lang w:val="en-US" w:eastAsia="en-US"/>
        </w:rPr>
        <w:t>as well as contribute to the development – in collaboration with experts and institutional stakeholders –</w:t>
      </w:r>
      <w:r>
        <w:rPr>
          <w:rFonts w:ascii="Calibri" w:eastAsia="Calibri" w:hAnsi="Calibri" w:cs="Calibri"/>
          <w:sz w:val="22"/>
          <w:szCs w:val="22"/>
          <w:lang w:val="en-US" w:eastAsia="en-US"/>
        </w:rPr>
        <w:t xml:space="preserve"> </w:t>
      </w:r>
      <w:r w:rsidRPr="00222FF4">
        <w:rPr>
          <w:rFonts w:ascii="Calibri" w:eastAsia="Calibri" w:hAnsi="Calibri" w:cs="Calibri"/>
          <w:sz w:val="22"/>
          <w:szCs w:val="22"/>
          <w:lang w:val="en-US" w:eastAsia="en-US"/>
        </w:rPr>
        <w:t xml:space="preserve">of concrete financing approaches in UNESCO priorities; </w:t>
      </w:r>
      <w:bookmarkEnd w:id="0"/>
    </w:p>
    <w:p w14:paraId="7DD7195E" w14:textId="77777777" w:rsidR="00222FF4" w:rsidRPr="00222FF4" w:rsidRDefault="00222FF4" w:rsidP="00222FF4">
      <w:pPr>
        <w:pStyle w:val="Paragraphedeliste"/>
        <w:numPr>
          <w:ilvl w:val="0"/>
          <w:numId w:val="2"/>
        </w:numPr>
        <w:spacing w:after="160"/>
        <w:jc w:val="both"/>
        <w:rPr>
          <w:rFonts w:ascii="Calibri" w:eastAsia="Calibri" w:hAnsi="Calibri" w:cs="Calibri"/>
          <w:sz w:val="22"/>
          <w:szCs w:val="22"/>
          <w:lang w:val="en-US" w:eastAsia="en-US"/>
        </w:rPr>
      </w:pPr>
      <w:r w:rsidRPr="00222FF4">
        <w:rPr>
          <w:rFonts w:ascii="Calibri" w:eastAsia="Calibri" w:hAnsi="Calibri" w:cs="Calibri"/>
          <w:sz w:val="22"/>
          <w:szCs w:val="22"/>
          <w:lang w:val="en-US" w:eastAsia="en-US"/>
        </w:rPr>
        <w:t xml:space="preserve">Contribute to the development and roll-out of a corporate foresight strategy and approaches/ tools, building on the work underway in UNESCO Programme Sectors (Education, Natural Sciences, Social and Human Sciences, Culture, Communication and Information) as well as UNESCO Field Offices across all regions, in consultation with all relevant stakeholders; </w:t>
      </w:r>
    </w:p>
    <w:p w14:paraId="3FF52535" w14:textId="77777777" w:rsidR="00222FF4" w:rsidRPr="00222FF4" w:rsidRDefault="00222FF4" w:rsidP="00222FF4">
      <w:pPr>
        <w:pStyle w:val="Paragraphedeliste"/>
        <w:numPr>
          <w:ilvl w:val="0"/>
          <w:numId w:val="2"/>
        </w:numPr>
        <w:spacing w:after="160"/>
        <w:jc w:val="both"/>
        <w:rPr>
          <w:rFonts w:ascii="Calibri" w:eastAsia="Calibri" w:hAnsi="Calibri" w:cs="Calibri"/>
          <w:sz w:val="22"/>
          <w:szCs w:val="22"/>
          <w:lang w:val="en-US" w:eastAsia="en-US"/>
        </w:rPr>
      </w:pPr>
      <w:r w:rsidRPr="00222FF4">
        <w:rPr>
          <w:rFonts w:ascii="Calibri" w:eastAsia="Calibri" w:hAnsi="Calibri" w:cs="Calibri"/>
          <w:sz w:val="22"/>
          <w:szCs w:val="22"/>
          <w:lang w:val="en-US" w:eastAsia="en-US"/>
        </w:rPr>
        <w:t xml:space="preserve">Propose approaches and initiatives to integrate new and diverse perspectives into foresight methods for stronger strategic planning, decision-making, policy development and </w:t>
      </w:r>
      <w:proofErr w:type="spellStart"/>
      <w:r w:rsidRPr="00222FF4">
        <w:rPr>
          <w:rFonts w:ascii="Calibri" w:eastAsia="Calibri" w:hAnsi="Calibri" w:cs="Calibri"/>
          <w:sz w:val="22"/>
          <w:szCs w:val="22"/>
          <w:lang w:val="en-US" w:eastAsia="en-US"/>
        </w:rPr>
        <w:t>programme</w:t>
      </w:r>
      <w:proofErr w:type="spellEnd"/>
      <w:r w:rsidRPr="00222FF4">
        <w:rPr>
          <w:rFonts w:ascii="Calibri" w:eastAsia="Calibri" w:hAnsi="Calibri" w:cs="Calibri"/>
          <w:sz w:val="22"/>
          <w:szCs w:val="22"/>
          <w:lang w:val="en-US" w:eastAsia="en-US"/>
        </w:rPr>
        <w:t xml:space="preserve"> design. </w:t>
      </w:r>
    </w:p>
    <w:p w14:paraId="77143EF8" w14:textId="744E9A34" w:rsidR="008D3543" w:rsidRPr="00222FF4" w:rsidRDefault="008D3543" w:rsidP="00222FF4">
      <w:pPr>
        <w:pStyle w:val="En-tte"/>
        <w:tabs>
          <w:tab w:val="clear" w:pos="4536"/>
          <w:tab w:val="clear" w:pos="9072"/>
        </w:tabs>
        <w:rPr>
          <w:rFonts w:ascii="Calibri" w:hAnsi="Calibri" w:cs="Calibri"/>
          <w:b/>
          <w:sz w:val="22"/>
          <w:szCs w:val="22"/>
          <w:lang w:val="en-US"/>
        </w:rPr>
      </w:pPr>
    </w:p>
    <w:p w14:paraId="64EA4C8D" w14:textId="0A1404EB" w:rsidR="008D3543" w:rsidRPr="00222FF4" w:rsidRDefault="008D3543" w:rsidP="008D3543">
      <w:pPr>
        <w:shd w:val="clear" w:color="auto" w:fill="D9D9D9"/>
        <w:spacing w:after="120"/>
        <w:ind w:left="240" w:right="-143" w:hanging="382"/>
        <w:jc w:val="center"/>
        <w:rPr>
          <w:rFonts w:ascii="Calibri" w:hAnsi="Calibri" w:cs="Calibri"/>
          <w:b/>
          <w:color w:val="1F497D" w:themeColor="text2"/>
          <w:sz w:val="22"/>
          <w:szCs w:val="22"/>
          <w:lang w:val="en-GB"/>
        </w:rPr>
      </w:pPr>
      <w:r w:rsidRPr="00222FF4">
        <w:rPr>
          <w:rFonts w:ascii="Calibri" w:hAnsi="Calibri" w:cs="Calibri"/>
          <w:b/>
          <w:color w:val="1F497D" w:themeColor="text2"/>
          <w:sz w:val="22"/>
          <w:szCs w:val="22"/>
          <w:lang w:val="en-GB"/>
        </w:rPr>
        <w:t xml:space="preserve">REQUIRED QUALIFICATIONS </w:t>
      </w:r>
    </w:p>
    <w:p w14:paraId="273BFB9F" w14:textId="0258F666" w:rsidR="008D3543" w:rsidRPr="00222FF4" w:rsidRDefault="008D3543" w:rsidP="00222FF4">
      <w:pPr>
        <w:spacing w:after="120"/>
        <w:jc w:val="both"/>
        <w:rPr>
          <w:rFonts w:ascii="Calibri" w:hAnsi="Calibri" w:cs="Calibri"/>
          <w:sz w:val="22"/>
          <w:szCs w:val="22"/>
          <w:lang w:val="en-US"/>
        </w:rPr>
      </w:pPr>
      <w:r w:rsidRPr="00222FF4">
        <w:rPr>
          <w:rFonts w:ascii="Calibri" w:hAnsi="Calibri" w:cs="Calibri"/>
          <w:b/>
          <w:sz w:val="22"/>
          <w:szCs w:val="22"/>
          <w:lang w:val="en-US"/>
        </w:rPr>
        <w:t>Education:</w:t>
      </w:r>
      <w:r w:rsidR="00222FF4" w:rsidRPr="00222FF4">
        <w:rPr>
          <w:rFonts w:ascii="Calibri" w:hAnsi="Calibri" w:cs="Calibri"/>
          <w:b/>
          <w:sz w:val="22"/>
          <w:szCs w:val="22"/>
          <w:lang w:val="en-US"/>
        </w:rPr>
        <w:t xml:space="preserve"> </w:t>
      </w:r>
      <w:r w:rsidR="00222FF4" w:rsidRPr="00222FF4">
        <w:rPr>
          <w:rFonts w:ascii="Calibri" w:hAnsi="Calibri" w:cs="Calibri"/>
          <w:sz w:val="22"/>
          <w:szCs w:val="22"/>
          <w:lang w:val="en-US"/>
        </w:rPr>
        <w:t xml:space="preserve">BA or MA in economics, international relations, public policy, philosophy, foresight studies, emerging technologies, human and social sciences, or natural sciences. </w:t>
      </w:r>
    </w:p>
    <w:p w14:paraId="5DE24284" w14:textId="46A9A480" w:rsidR="00222FF4" w:rsidRPr="00222FF4" w:rsidRDefault="00B6354A" w:rsidP="00222FF4">
      <w:pPr>
        <w:spacing w:after="120"/>
        <w:jc w:val="both"/>
        <w:rPr>
          <w:rFonts w:ascii="Calibri" w:hAnsi="Calibri" w:cs="Calibri"/>
          <w:sz w:val="22"/>
          <w:szCs w:val="22"/>
          <w:lang w:val="en-US"/>
        </w:rPr>
      </w:pPr>
      <w:r w:rsidRPr="00222FF4">
        <w:rPr>
          <w:rFonts w:ascii="Calibri" w:hAnsi="Calibri" w:cs="Calibri"/>
          <w:b/>
          <w:sz w:val="22"/>
          <w:szCs w:val="22"/>
          <w:lang w:val="en-US"/>
        </w:rPr>
        <w:t>Experience (if any)</w:t>
      </w:r>
      <w:r w:rsidR="008D3543" w:rsidRPr="00222FF4">
        <w:rPr>
          <w:rFonts w:ascii="Calibri" w:hAnsi="Calibri" w:cs="Calibri"/>
          <w:b/>
          <w:sz w:val="22"/>
          <w:szCs w:val="22"/>
          <w:lang w:val="en-US"/>
        </w:rPr>
        <w:t>:</w:t>
      </w:r>
      <w:r w:rsidR="00222FF4" w:rsidRPr="00222FF4">
        <w:rPr>
          <w:rFonts w:ascii="Calibri" w:hAnsi="Calibri" w:cs="Calibri"/>
          <w:b/>
          <w:sz w:val="22"/>
          <w:szCs w:val="22"/>
          <w:lang w:val="en-US"/>
        </w:rPr>
        <w:t xml:space="preserve"> </w:t>
      </w:r>
      <w:r w:rsidR="00222FF4" w:rsidRPr="00222FF4">
        <w:rPr>
          <w:rFonts w:ascii="Calibri" w:hAnsi="Calibri" w:cs="Calibri"/>
          <w:sz w:val="22"/>
          <w:szCs w:val="22"/>
          <w:lang w:val="en-US"/>
        </w:rPr>
        <w:t>Pre-existing work experience in strategic foresight Is not mandatory but would be an asset. Track record in resource mobilization an advantage.</w:t>
      </w:r>
    </w:p>
    <w:p w14:paraId="1D9D6AFF" w14:textId="49C2C357" w:rsidR="008D3543" w:rsidRPr="00222FF4" w:rsidRDefault="00847E49" w:rsidP="00222FF4">
      <w:pPr>
        <w:spacing w:after="120"/>
        <w:jc w:val="both"/>
        <w:rPr>
          <w:rFonts w:ascii="Calibri" w:hAnsi="Calibri" w:cs="Calibri"/>
          <w:sz w:val="22"/>
          <w:szCs w:val="22"/>
          <w:lang w:val="en-US"/>
        </w:rPr>
      </w:pPr>
      <w:r w:rsidRPr="00222FF4">
        <w:rPr>
          <w:rFonts w:ascii="Calibri" w:hAnsi="Calibri" w:cs="Calibri"/>
          <w:b/>
          <w:sz w:val="22"/>
          <w:szCs w:val="22"/>
          <w:lang w:val="en-US"/>
        </w:rPr>
        <w:t>Language skills</w:t>
      </w:r>
      <w:r w:rsidR="008D3543" w:rsidRPr="00222FF4">
        <w:rPr>
          <w:rFonts w:ascii="Calibri" w:hAnsi="Calibri" w:cs="Calibri"/>
          <w:b/>
          <w:sz w:val="22"/>
          <w:szCs w:val="22"/>
          <w:lang w:val="en-US"/>
        </w:rPr>
        <w:t>:</w:t>
      </w:r>
      <w:r w:rsidR="008D3543" w:rsidRPr="00222FF4">
        <w:rPr>
          <w:rFonts w:ascii="Calibri" w:hAnsi="Calibri" w:cs="Calibri"/>
          <w:sz w:val="22"/>
          <w:szCs w:val="22"/>
          <w:lang w:val="en-US"/>
        </w:rPr>
        <w:t xml:space="preserve"> </w:t>
      </w:r>
      <w:r w:rsidR="00222FF4" w:rsidRPr="00222FF4">
        <w:rPr>
          <w:rFonts w:ascii="Calibri" w:hAnsi="Calibri" w:cs="Calibri"/>
          <w:sz w:val="22"/>
          <w:szCs w:val="22"/>
          <w:lang w:val="en-US"/>
        </w:rPr>
        <w:t>Excellent knowledge of English or French and good knowledge of the other language.</w:t>
      </w:r>
    </w:p>
    <w:p w14:paraId="577A9070" w14:textId="302BECDB" w:rsidR="008D3543" w:rsidRPr="00222FF4" w:rsidRDefault="008D3543" w:rsidP="008D3543">
      <w:pPr>
        <w:spacing w:after="120"/>
        <w:rPr>
          <w:rFonts w:ascii="Calibri" w:hAnsi="Calibri" w:cs="Calibri"/>
          <w:b/>
          <w:sz w:val="22"/>
          <w:szCs w:val="22"/>
          <w:lang w:val="en-US"/>
        </w:rPr>
      </w:pPr>
      <w:r w:rsidRPr="00222FF4">
        <w:rPr>
          <w:rFonts w:ascii="Calibri" w:hAnsi="Calibri" w:cs="Calibri"/>
          <w:b/>
          <w:sz w:val="22"/>
          <w:szCs w:val="22"/>
          <w:lang w:val="en-US"/>
        </w:rPr>
        <w:t>Competencies and skills:</w:t>
      </w:r>
    </w:p>
    <w:p w14:paraId="699ADC85" w14:textId="77777777" w:rsidR="00222FF4" w:rsidRPr="00222FF4" w:rsidRDefault="00222FF4" w:rsidP="00222FF4">
      <w:pPr>
        <w:pStyle w:val="Paragraphedeliste"/>
        <w:numPr>
          <w:ilvl w:val="0"/>
          <w:numId w:val="3"/>
        </w:numPr>
        <w:spacing w:after="120"/>
        <w:jc w:val="both"/>
        <w:rPr>
          <w:rFonts w:ascii="Calibri" w:hAnsi="Calibri" w:cs="Calibri"/>
          <w:sz w:val="22"/>
          <w:szCs w:val="22"/>
          <w:lang w:val="en-US"/>
        </w:rPr>
      </w:pPr>
      <w:r w:rsidRPr="00222FF4">
        <w:rPr>
          <w:rFonts w:ascii="Calibri" w:hAnsi="Calibri" w:cs="Calibri"/>
          <w:sz w:val="22"/>
          <w:szCs w:val="22"/>
          <w:lang w:val="en-US"/>
        </w:rPr>
        <w:t>Excellent drafting skills in English (French an asset)</w:t>
      </w:r>
    </w:p>
    <w:p w14:paraId="750ABBDF" w14:textId="77777777" w:rsidR="00222FF4" w:rsidRPr="00222FF4" w:rsidRDefault="00222FF4" w:rsidP="00222FF4">
      <w:pPr>
        <w:pStyle w:val="Paragraphedeliste"/>
        <w:numPr>
          <w:ilvl w:val="0"/>
          <w:numId w:val="3"/>
        </w:numPr>
        <w:spacing w:after="120"/>
        <w:jc w:val="both"/>
        <w:rPr>
          <w:rFonts w:ascii="Calibri" w:hAnsi="Calibri" w:cs="Calibri"/>
          <w:sz w:val="22"/>
          <w:szCs w:val="22"/>
          <w:lang w:val="en-US"/>
        </w:rPr>
      </w:pPr>
      <w:r w:rsidRPr="00222FF4">
        <w:rPr>
          <w:rFonts w:ascii="Calibri" w:hAnsi="Calibri" w:cs="Calibri"/>
          <w:sz w:val="22"/>
          <w:szCs w:val="22"/>
          <w:lang w:val="en-US"/>
        </w:rPr>
        <w:t>High sense of analysis and synthesis</w:t>
      </w:r>
    </w:p>
    <w:p w14:paraId="37D646E2" w14:textId="77777777" w:rsidR="00222FF4" w:rsidRPr="00222FF4" w:rsidRDefault="00222FF4" w:rsidP="00222FF4">
      <w:pPr>
        <w:pStyle w:val="Paragraphedeliste"/>
        <w:numPr>
          <w:ilvl w:val="0"/>
          <w:numId w:val="3"/>
        </w:numPr>
        <w:spacing w:after="120"/>
        <w:jc w:val="both"/>
        <w:rPr>
          <w:rFonts w:ascii="Calibri" w:hAnsi="Calibri" w:cs="Calibri"/>
          <w:sz w:val="22"/>
          <w:szCs w:val="22"/>
          <w:lang w:val="en-US"/>
        </w:rPr>
      </w:pPr>
      <w:r w:rsidRPr="00222FF4">
        <w:rPr>
          <w:rFonts w:ascii="Calibri" w:hAnsi="Calibri" w:cs="Calibri"/>
          <w:sz w:val="22"/>
          <w:szCs w:val="22"/>
          <w:lang w:val="en-US"/>
        </w:rPr>
        <w:lastRenderedPageBreak/>
        <w:t>Critical thinking and ideas development</w:t>
      </w:r>
    </w:p>
    <w:p w14:paraId="326A2318" w14:textId="71883207" w:rsidR="00222FF4" w:rsidRPr="00222FF4" w:rsidRDefault="00222FF4" w:rsidP="00222FF4">
      <w:pPr>
        <w:pStyle w:val="Paragraphedeliste"/>
        <w:numPr>
          <w:ilvl w:val="0"/>
          <w:numId w:val="3"/>
        </w:numPr>
        <w:spacing w:after="120"/>
        <w:jc w:val="both"/>
        <w:rPr>
          <w:rFonts w:ascii="Calibri" w:hAnsi="Calibri" w:cs="Calibri"/>
          <w:sz w:val="22"/>
          <w:szCs w:val="22"/>
          <w:lang w:val="en-US"/>
        </w:rPr>
      </w:pPr>
      <w:r w:rsidRPr="00222FF4">
        <w:rPr>
          <w:rFonts w:ascii="Calibri" w:hAnsi="Calibri" w:cs="Calibri"/>
          <w:sz w:val="22"/>
          <w:szCs w:val="22"/>
          <w:lang w:val="en-US"/>
        </w:rPr>
        <w:t>Keen interest in ongoing trends and developments in UNESCO areas of mandate</w:t>
      </w:r>
    </w:p>
    <w:p w14:paraId="2CD12523" w14:textId="77777777" w:rsidR="00222FF4" w:rsidRPr="00222FF4" w:rsidRDefault="00222FF4" w:rsidP="00222FF4">
      <w:pPr>
        <w:pStyle w:val="Paragraphedeliste"/>
        <w:numPr>
          <w:ilvl w:val="0"/>
          <w:numId w:val="3"/>
        </w:numPr>
        <w:spacing w:after="120"/>
        <w:jc w:val="both"/>
        <w:rPr>
          <w:rFonts w:ascii="Calibri" w:hAnsi="Calibri" w:cs="Calibri"/>
          <w:sz w:val="22"/>
          <w:szCs w:val="22"/>
          <w:lang w:val="en-US"/>
        </w:rPr>
      </w:pPr>
      <w:r w:rsidRPr="00222FF4">
        <w:rPr>
          <w:rFonts w:ascii="Calibri" w:hAnsi="Calibri" w:cs="Calibri"/>
          <w:sz w:val="22"/>
          <w:szCs w:val="22"/>
          <w:lang w:val="en-US"/>
        </w:rPr>
        <w:t>Self-driven, proactive, ability to prioritize under competing deadlines</w:t>
      </w:r>
    </w:p>
    <w:p w14:paraId="6E8A8C40" w14:textId="77777777" w:rsidR="00222FF4" w:rsidRPr="00222FF4" w:rsidRDefault="00222FF4" w:rsidP="00222FF4">
      <w:pPr>
        <w:pStyle w:val="Paragraphedeliste"/>
        <w:numPr>
          <w:ilvl w:val="0"/>
          <w:numId w:val="3"/>
        </w:numPr>
        <w:spacing w:after="120"/>
        <w:jc w:val="both"/>
        <w:rPr>
          <w:rFonts w:ascii="Calibri" w:hAnsi="Calibri" w:cs="Calibri"/>
          <w:sz w:val="22"/>
          <w:szCs w:val="22"/>
          <w:lang w:val="en-US"/>
        </w:rPr>
      </w:pPr>
      <w:r w:rsidRPr="00222FF4">
        <w:rPr>
          <w:rFonts w:ascii="Calibri" w:hAnsi="Calibri" w:cs="Calibri"/>
          <w:sz w:val="22"/>
          <w:szCs w:val="22"/>
          <w:lang w:val="en-US"/>
        </w:rPr>
        <w:t xml:space="preserve">Good data visualization skills an asset </w:t>
      </w:r>
    </w:p>
    <w:p w14:paraId="5433599A" w14:textId="77777777" w:rsidR="00222FF4" w:rsidRPr="00222FF4" w:rsidRDefault="00222FF4" w:rsidP="00222FF4">
      <w:pPr>
        <w:pStyle w:val="Paragraphedeliste"/>
        <w:numPr>
          <w:ilvl w:val="0"/>
          <w:numId w:val="3"/>
        </w:numPr>
        <w:spacing w:after="120"/>
        <w:jc w:val="both"/>
        <w:rPr>
          <w:rFonts w:ascii="Calibri" w:hAnsi="Calibri" w:cs="Calibri"/>
          <w:sz w:val="22"/>
          <w:szCs w:val="22"/>
          <w:lang w:val="en-US"/>
        </w:rPr>
      </w:pPr>
      <w:r w:rsidRPr="00222FF4">
        <w:rPr>
          <w:rFonts w:ascii="Calibri" w:hAnsi="Calibri" w:cs="Calibri"/>
          <w:sz w:val="22"/>
          <w:szCs w:val="22"/>
          <w:lang w:val="en-US"/>
        </w:rPr>
        <w:t>Good sense of diplomacy, tact, teamwork and ability to thrive in an international and interdisciplinary work setting</w:t>
      </w:r>
    </w:p>
    <w:p w14:paraId="29E24C6E" w14:textId="77777777" w:rsidR="00222FF4" w:rsidRPr="00222FF4" w:rsidRDefault="00222FF4" w:rsidP="008D3543">
      <w:pPr>
        <w:spacing w:after="120"/>
        <w:rPr>
          <w:rFonts w:ascii="Calibri" w:hAnsi="Calibri" w:cs="Calibri"/>
          <w:sz w:val="22"/>
          <w:szCs w:val="22"/>
          <w:lang w:val="en-US"/>
        </w:rPr>
      </w:pPr>
    </w:p>
    <w:p w14:paraId="6DC88878" w14:textId="16E90051" w:rsidR="008D3543" w:rsidRPr="00222FF4" w:rsidRDefault="008D3543" w:rsidP="008D3543">
      <w:pPr>
        <w:shd w:val="clear" w:color="auto" w:fill="D9D9D9"/>
        <w:spacing w:after="120"/>
        <w:ind w:left="240" w:right="-143" w:hanging="382"/>
        <w:jc w:val="center"/>
        <w:rPr>
          <w:rFonts w:ascii="Calibri" w:hAnsi="Calibri" w:cs="Calibri"/>
          <w:b/>
          <w:color w:val="1F497D" w:themeColor="text2"/>
          <w:sz w:val="22"/>
          <w:szCs w:val="22"/>
          <w:lang w:val="en-GB"/>
        </w:rPr>
      </w:pPr>
      <w:r w:rsidRPr="00222FF4">
        <w:rPr>
          <w:rFonts w:ascii="Calibri" w:hAnsi="Calibri" w:cs="Calibri"/>
          <w:b/>
          <w:color w:val="1F497D" w:themeColor="text2"/>
          <w:sz w:val="22"/>
          <w:szCs w:val="22"/>
          <w:lang w:val="en-GB"/>
        </w:rPr>
        <w:t xml:space="preserve">LEARNING OBJECTIVES </w:t>
      </w:r>
    </w:p>
    <w:p w14:paraId="5D7F2354" w14:textId="35D028FF" w:rsidR="00222FF4" w:rsidRPr="00222FF4" w:rsidRDefault="00222FF4" w:rsidP="00222FF4">
      <w:pPr>
        <w:spacing w:after="200"/>
        <w:jc w:val="both"/>
        <w:rPr>
          <w:rFonts w:ascii="Calibri" w:hAnsi="Calibri" w:cs="Calibri"/>
          <w:sz w:val="22"/>
          <w:szCs w:val="22"/>
          <w:lang w:val="en-US"/>
        </w:rPr>
      </w:pPr>
      <w:r w:rsidRPr="00222FF4">
        <w:rPr>
          <w:rFonts w:ascii="Calibri" w:hAnsi="Calibri" w:cs="Calibri"/>
          <w:sz w:val="22"/>
          <w:szCs w:val="22"/>
          <w:lang w:val="en-US"/>
        </w:rPr>
        <w:t xml:space="preserve">This position brings excellent learning opportunities and exposure not only on corporate strategy but across all UNESCO Programme Sectors, including the Field Office Network, institutional stakeholders as well as UNESCO partners. The JPO will have the opportunity to follow the work of UNESCO Governing Bodies, as well as participate in key events under the Bureau’s responsibility, such as </w:t>
      </w:r>
      <w:proofErr w:type="gramStart"/>
      <w:r w:rsidRPr="00222FF4">
        <w:rPr>
          <w:rFonts w:ascii="Calibri" w:hAnsi="Calibri" w:cs="Calibri"/>
          <w:sz w:val="22"/>
          <w:szCs w:val="22"/>
          <w:lang w:val="en-US"/>
        </w:rPr>
        <w:t>structured  financing</w:t>
      </w:r>
      <w:proofErr w:type="gramEnd"/>
      <w:r w:rsidRPr="00222FF4">
        <w:rPr>
          <w:rFonts w:ascii="Calibri" w:hAnsi="Calibri" w:cs="Calibri"/>
          <w:sz w:val="22"/>
          <w:szCs w:val="22"/>
          <w:lang w:val="en-US"/>
        </w:rPr>
        <w:t xml:space="preserve">  dialogues and strategic partnership meetings with Member States and partners</w:t>
      </w:r>
      <w:r>
        <w:rPr>
          <w:rFonts w:ascii="Calibri" w:hAnsi="Calibri" w:cs="Calibri"/>
          <w:sz w:val="22"/>
          <w:szCs w:val="22"/>
          <w:lang w:val="en-US"/>
        </w:rPr>
        <w:t>, as applicable</w:t>
      </w:r>
      <w:r w:rsidRPr="00222FF4">
        <w:rPr>
          <w:rFonts w:ascii="Calibri" w:hAnsi="Calibri" w:cs="Calibri"/>
          <w:sz w:val="22"/>
          <w:szCs w:val="22"/>
          <w:lang w:val="en-US"/>
        </w:rPr>
        <w:t xml:space="preserve">.   </w:t>
      </w:r>
    </w:p>
    <w:p w14:paraId="067EC005" w14:textId="47992E7F" w:rsidR="008D3543" w:rsidRPr="00222FF4" w:rsidRDefault="008D3543" w:rsidP="00222FF4">
      <w:pPr>
        <w:pStyle w:val="En-tte"/>
        <w:tabs>
          <w:tab w:val="clear" w:pos="4536"/>
          <w:tab w:val="clear" w:pos="9072"/>
        </w:tabs>
        <w:rPr>
          <w:rFonts w:ascii="Calibri" w:hAnsi="Calibri" w:cs="Calibri"/>
          <w:b/>
          <w:sz w:val="22"/>
          <w:szCs w:val="22"/>
          <w:lang w:val="en-US"/>
        </w:rPr>
      </w:pPr>
    </w:p>
    <w:p w14:paraId="61DA4273" w14:textId="625BEBEB" w:rsidR="00DF4490" w:rsidRPr="00222FF4" w:rsidRDefault="00DF4490" w:rsidP="00DF4490">
      <w:pPr>
        <w:shd w:val="clear" w:color="auto" w:fill="D9D9D9"/>
        <w:spacing w:after="120"/>
        <w:ind w:left="240" w:right="-143" w:hanging="382"/>
        <w:jc w:val="center"/>
        <w:rPr>
          <w:rFonts w:ascii="Calibri" w:hAnsi="Calibri" w:cs="Calibri"/>
          <w:b/>
          <w:color w:val="1F497D" w:themeColor="text2"/>
          <w:sz w:val="22"/>
          <w:szCs w:val="22"/>
          <w:lang w:val="en-GB"/>
        </w:rPr>
      </w:pPr>
      <w:r w:rsidRPr="00222FF4">
        <w:rPr>
          <w:rFonts w:ascii="Calibri" w:hAnsi="Calibri" w:cs="Calibri"/>
          <w:b/>
          <w:color w:val="1F497D" w:themeColor="text2"/>
          <w:sz w:val="22"/>
          <w:szCs w:val="22"/>
          <w:lang w:val="en-GB"/>
        </w:rPr>
        <w:t>ADDITIONAL INFORMATION</w:t>
      </w:r>
    </w:p>
    <w:p w14:paraId="5942403C" w14:textId="77777777" w:rsidR="00222FF4" w:rsidRPr="00222FF4" w:rsidRDefault="00222FF4" w:rsidP="00222FF4">
      <w:pPr>
        <w:spacing w:after="120"/>
        <w:jc w:val="both"/>
        <w:rPr>
          <w:rFonts w:ascii="Calibri" w:eastAsia="Calibri" w:hAnsi="Calibri" w:cs="Calibri"/>
          <w:sz w:val="22"/>
          <w:szCs w:val="22"/>
          <w:lang w:val="en-US" w:eastAsia="en-US"/>
        </w:rPr>
      </w:pPr>
      <w:r w:rsidRPr="00222FF4">
        <w:rPr>
          <w:rFonts w:ascii="Calibri" w:eastAsia="Calibri" w:hAnsi="Calibri" w:cs="Calibri"/>
          <w:sz w:val="22"/>
          <w:szCs w:val="22"/>
          <w:lang w:val="en-US" w:eastAsia="en-US"/>
        </w:rPr>
        <w:t xml:space="preserve">This is a small and dynamic new unit, working transversally across the Bureau’s main pillars (strategy, </w:t>
      </w:r>
      <w:proofErr w:type="spellStart"/>
      <w:r w:rsidRPr="00222FF4">
        <w:rPr>
          <w:rFonts w:ascii="Calibri" w:eastAsia="Calibri" w:hAnsi="Calibri" w:cs="Calibri"/>
          <w:sz w:val="22"/>
          <w:szCs w:val="22"/>
          <w:lang w:val="en-US" w:eastAsia="en-US"/>
        </w:rPr>
        <w:t>programme</w:t>
      </w:r>
      <w:proofErr w:type="spellEnd"/>
      <w:r w:rsidRPr="00222FF4">
        <w:rPr>
          <w:rFonts w:ascii="Calibri" w:eastAsia="Calibri" w:hAnsi="Calibri" w:cs="Calibri"/>
          <w:sz w:val="22"/>
          <w:szCs w:val="22"/>
          <w:lang w:val="en-US" w:eastAsia="en-US"/>
        </w:rPr>
        <w:t xml:space="preserve">, partnerships) with a reporting line to the Director of BSP. </w:t>
      </w:r>
    </w:p>
    <w:p w14:paraId="0C3783E2" w14:textId="77777777" w:rsidR="00CF4122" w:rsidRPr="00222FF4" w:rsidRDefault="00CF4122" w:rsidP="006D6583">
      <w:pPr>
        <w:pStyle w:val="En-tte"/>
        <w:tabs>
          <w:tab w:val="clear" w:pos="4536"/>
          <w:tab w:val="clear" w:pos="9072"/>
        </w:tabs>
        <w:rPr>
          <w:rFonts w:ascii="Calibri" w:hAnsi="Calibri" w:cs="Calibri"/>
          <w:sz w:val="22"/>
          <w:szCs w:val="22"/>
          <w:lang w:val="en-US"/>
        </w:rPr>
      </w:pPr>
    </w:p>
    <w:sectPr w:rsidR="00CF4122" w:rsidRPr="00222FF4" w:rsidSect="00A40351">
      <w:headerReference w:type="default" r:id="rId11"/>
      <w:footerReference w:type="even" r:id="rId12"/>
      <w:footerReference w:type="default" r:id="rId13"/>
      <w:headerReference w:type="first" r:id="rId14"/>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B7989" w14:textId="77777777" w:rsidR="00B66A1A" w:rsidRDefault="00B66A1A" w:rsidP="009235BD">
      <w:r>
        <w:separator/>
      </w:r>
    </w:p>
  </w:endnote>
  <w:endnote w:type="continuationSeparator" w:id="0">
    <w:p w14:paraId="1E36D4D1" w14:textId="77777777" w:rsidR="00B66A1A" w:rsidRDefault="00B66A1A"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9CFF7" w14:textId="77777777" w:rsidR="004A0CB3" w:rsidRDefault="00B12EDB" w:rsidP="007F405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9C0795" w14:textId="77777777" w:rsidR="004A0CB3" w:rsidRDefault="004A0CB3" w:rsidP="004E50A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5B6A0" w14:textId="79BD0489" w:rsidR="004A0CB3" w:rsidRPr="00AC5567" w:rsidRDefault="00B12EDB" w:rsidP="00AC5567">
    <w:pPr>
      <w:pStyle w:val="Pieddepage"/>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DC814" w14:textId="77777777" w:rsidR="00B66A1A" w:rsidRDefault="00B66A1A" w:rsidP="009235BD">
      <w:r>
        <w:separator/>
      </w:r>
    </w:p>
  </w:footnote>
  <w:footnote w:type="continuationSeparator" w:id="0">
    <w:p w14:paraId="65487A38" w14:textId="77777777" w:rsidR="00B66A1A" w:rsidRDefault="00B66A1A"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2EDE6" w14:textId="77777777" w:rsidR="00AF352F" w:rsidRDefault="00AF352F">
    <w:pPr>
      <w:pStyle w:val="En-tte"/>
    </w:pPr>
  </w:p>
  <w:p w14:paraId="21E41206" w14:textId="27E979BB" w:rsidR="008D3543" w:rsidRDefault="00AF352F" w:rsidP="009B6FD0">
    <w:pPr>
      <w:pStyle w:val="En-tte"/>
      <w:jc w:val="right"/>
      <w:rPr>
        <w:rFonts w:asciiTheme="minorHAnsi" w:hAnsiTheme="minorHAnsi"/>
      </w:rPr>
    </w:pPr>
    <w:r>
      <w:rPr>
        <w:rFonts w:asciiTheme="minorHAnsi" w:hAnsiTheme="minorHAnsi"/>
      </w:rPr>
      <w:tab/>
    </w:r>
    <w:r>
      <w:rPr>
        <w:rFonts w:asciiTheme="minorHAnsi" w:hAnsiTheme="minorHAnsi"/>
      </w:rPr>
      <w:tab/>
    </w:r>
  </w:p>
  <w:p w14:paraId="4E54B646" w14:textId="4697EA8E" w:rsidR="00B6354A" w:rsidRDefault="00B6354A" w:rsidP="00F22C69">
    <w:pPr>
      <w:jc w:val="right"/>
      <w:rPr>
        <w:rFonts w:ascii="Arial" w:hAnsi="Arial" w:cs="Arial"/>
        <w:bCs/>
        <w:kern w:val="28"/>
        <w:sz w:val="20"/>
        <w:szCs w:val="20"/>
        <w:lang w:val="en-US"/>
      </w:rPr>
    </w:pPr>
    <w:r>
      <w:rPr>
        <w:rFonts w:asciiTheme="majorHAnsi" w:hAnsiTheme="majorHAnsi"/>
        <w:b/>
        <w:noProof/>
        <w:color w:val="365F91" w:themeColor="accent1" w:themeShade="BF"/>
        <w:sz w:val="32"/>
        <w:szCs w:val="32"/>
        <w:lang w:val="en-US"/>
      </w:rPr>
      <w:drawing>
        <wp:anchor distT="0" distB="0" distL="114300" distR="114300" simplePos="0" relativeHeight="251658240" behindDoc="0" locked="0" layoutInCell="1" allowOverlap="1" wp14:anchorId="10C1ED07" wp14:editId="28133E27">
          <wp:simplePos x="0" y="0"/>
          <wp:positionH relativeFrom="column">
            <wp:posOffset>23495</wp:posOffset>
          </wp:positionH>
          <wp:positionV relativeFrom="paragraph">
            <wp:posOffset>60960</wp:posOffset>
          </wp:positionV>
          <wp:extent cx="1913255" cy="409575"/>
          <wp:effectExtent l="0" t="0" r="0" b="952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cstate="print">
                    <a:extLst>
                      <a:ext uri="{28A0092B-C50C-407E-A947-70E740481C1C}">
                        <a14:useLocalDpi xmlns:a14="http://schemas.microsoft.com/office/drawing/2010/main" val="0"/>
                      </a:ext>
                    </a:extLst>
                  </a:blip>
                  <a:srcRect b="-967"/>
                  <a:stretch/>
                </pic:blipFill>
                <pic:spPr bwMode="auto">
                  <a:xfrm>
                    <a:off x="0" y="0"/>
                    <a:ext cx="1913255" cy="409575"/>
                  </a:xfrm>
                  <a:prstGeom prst="rect">
                    <a:avLst/>
                  </a:prstGeom>
                  <a:ln>
                    <a:noFill/>
                  </a:ln>
                  <a:extLst>
                    <a:ext uri="{53640926-AAD7-44D8-BBD7-CCE9431645EC}">
                      <a14:shadowObscured xmlns:a14="http://schemas.microsoft.com/office/drawing/2010/main"/>
                    </a:ext>
                  </a:extLst>
                </pic:spPr>
              </pic:pic>
            </a:graphicData>
          </a:graphic>
        </wp:anchor>
      </w:drawing>
    </w:r>
  </w:p>
  <w:p w14:paraId="1398410A" w14:textId="52CABBEA" w:rsidR="004A0CB3" w:rsidRPr="00F22C69" w:rsidRDefault="00ED6853" w:rsidP="00F22C69">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Model Terms of Reference – Traineeship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39F9D" w14:textId="77777777" w:rsidR="004A0CB3" w:rsidRDefault="00B12EDB" w:rsidP="00E4480B">
    <w:pPr>
      <w:pStyle w:val="Titre"/>
      <w:rPr>
        <w:i/>
        <w:lang w:val="en-GB"/>
      </w:rPr>
    </w:pPr>
    <w:r w:rsidRPr="00A56F3C">
      <w:rPr>
        <w:i/>
      </w:rPr>
      <w:object w:dxaOrig="1590" w:dyaOrig="1005"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25pt" fillcolor="window">
          <v:imagedata r:id="rId1" o:title=""/>
        </v:shape>
        <o:OLEObject Type="Embed" ProgID="Word.Picture.8" ShapeID="_x0000_i1025" DrawAspect="Content" ObjectID="_1800691585" r:id="rId2"/>
      </w:object>
    </w:r>
    <w:r>
      <w:rPr>
        <w:i/>
        <w:lang w:val="en-GB"/>
      </w:rPr>
      <w:t xml:space="preserve"> </w:t>
    </w:r>
  </w:p>
  <w:p w14:paraId="2C4F2766" w14:textId="77777777" w:rsidR="004A0CB3" w:rsidRPr="00E4480B" w:rsidRDefault="00B12EDB" w:rsidP="00E4480B">
    <w:pPr>
      <w:pStyle w:val="Titr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2A1D36"/>
    <w:multiLevelType w:val="hybridMultilevel"/>
    <w:tmpl w:val="903E1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2" w15:restartNumberingAfterBreak="0">
    <w:nsid w:val="5C5578DE"/>
    <w:multiLevelType w:val="hybridMultilevel"/>
    <w:tmpl w:val="4FE21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6291822">
    <w:abstractNumId w:val="1"/>
  </w:num>
  <w:num w:numId="2" w16cid:durableId="959994230">
    <w:abstractNumId w:val="2"/>
  </w:num>
  <w:num w:numId="3" w16cid:durableId="1391881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F0965"/>
    <w:rsid w:val="00103381"/>
    <w:rsid w:val="00136AA8"/>
    <w:rsid w:val="00151551"/>
    <w:rsid w:val="00185793"/>
    <w:rsid w:val="001B0AFF"/>
    <w:rsid w:val="001C1F8A"/>
    <w:rsid w:val="001C20D6"/>
    <w:rsid w:val="001E3A41"/>
    <w:rsid w:val="0021710C"/>
    <w:rsid w:val="00222FF4"/>
    <w:rsid w:val="0023470B"/>
    <w:rsid w:val="0026299F"/>
    <w:rsid w:val="00281EE9"/>
    <w:rsid w:val="002C07FC"/>
    <w:rsid w:val="00312760"/>
    <w:rsid w:val="00353B51"/>
    <w:rsid w:val="004A0CB3"/>
    <w:rsid w:val="004B168F"/>
    <w:rsid w:val="004B423E"/>
    <w:rsid w:val="004C0365"/>
    <w:rsid w:val="004D4578"/>
    <w:rsid w:val="004F3150"/>
    <w:rsid w:val="005B1269"/>
    <w:rsid w:val="005C2E79"/>
    <w:rsid w:val="00602060"/>
    <w:rsid w:val="00616A79"/>
    <w:rsid w:val="00637CEA"/>
    <w:rsid w:val="0064354D"/>
    <w:rsid w:val="00666C64"/>
    <w:rsid w:val="006A55A5"/>
    <w:rsid w:val="006D6583"/>
    <w:rsid w:val="006E5BF4"/>
    <w:rsid w:val="007278D2"/>
    <w:rsid w:val="00727FF8"/>
    <w:rsid w:val="007D1E2A"/>
    <w:rsid w:val="00802903"/>
    <w:rsid w:val="00847E49"/>
    <w:rsid w:val="008D3543"/>
    <w:rsid w:val="009235BD"/>
    <w:rsid w:val="009B6FD0"/>
    <w:rsid w:val="00A40351"/>
    <w:rsid w:val="00AB6F8C"/>
    <w:rsid w:val="00AF352F"/>
    <w:rsid w:val="00AF52E6"/>
    <w:rsid w:val="00B07158"/>
    <w:rsid w:val="00B12EDB"/>
    <w:rsid w:val="00B45072"/>
    <w:rsid w:val="00B6354A"/>
    <w:rsid w:val="00B66A1A"/>
    <w:rsid w:val="00B75706"/>
    <w:rsid w:val="00B764FE"/>
    <w:rsid w:val="00B92BB7"/>
    <w:rsid w:val="00BC1989"/>
    <w:rsid w:val="00C37B1F"/>
    <w:rsid w:val="00C51848"/>
    <w:rsid w:val="00C83677"/>
    <w:rsid w:val="00C8431A"/>
    <w:rsid w:val="00C87E96"/>
    <w:rsid w:val="00CF4122"/>
    <w:rsid w:val="00D13681"/>
    <w:rsid w:val="00D21AB1"/>
    <w:rsid w:val="00D25C17"/>
    <w:rsid w:val="00D86D76"/>
    <w:rsid w:val="00DA16A5"/>
    <w:rsid w:val="00DB751B"/>
    <w:rsid w:val="00DC3993"/>
    <w:rsid w:val="00DF4490"/>
    <w:rsid w:val="00E17F6C"/>
    <w:rsid w:val="00E46B0E"/>
    <w:rsid w:val="00EB5691"/>
    <w:rsid w:val="00EC0D74"/>
    <w:rsid w:val="00ED6853"/>
    <w:rsid w:val="00F2275F"/>
    <w:rsid w:val="00F22C69"/>
    <w:rsid w:val="00F8566B"/>
    <w:rsid w:val="00F94E0D"/>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802903"/>
    <w:pPr>
      <w:keepNext/>
      <w:shd w:val="clear" w:color="auto" w:fill="FFFF99"/>
      <w:tabs>
        <w:tab w:val="left" w:pos="3255"/>
      </w:tabs>
      <w:ind w:left="480"/>
      <w:outlineLvl w:val="7"/>
    </w:pPr>
    <w:rPr>
      <w:rFonts w:ascii="Arial" w:hAnsi="Arial" w:cs="Arial"/>
      <w:b/>
      <w:bCs/>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802903"/>
    <w:rPr>
      <w:rFonts w:ascii="Arial" w:eastAsia="Times New Roman" w:hAnsi="Arial" w:cs="Arial"/>
      <w:b/>
      <w:bCs/>
      <w:sz w:val="24"/>
      <w:szCs w:val="24"/>
      <w:shd w:val="clear" w:color="auto" w:fill="FFFF99"/>
      <w:lang w:val="en-GB" w:eastAsia="fr-FR"/>
    </w:rPr>
  </w:style>
  <w:style w:type="paragraph" w:styleId="Pieddepage">
    <w:name w:val="footer"/>
    <w:basedOn w:val="Normal"/>
    <w:link w:val="PieddepageCar"/>
    <w:rsid w:val="00802903"/>
    <w:pPr>
      <w:tabs>
        <w:tab w:val="center" w:pos="4536"/>
        <w:tab w:val="right" w:pos="9072"/>
      </w:tabs>
    </w:pPr>
  </w:style>
  <w:style w:type="character" w:customStyle="1" w:styleId="PieddepageCar">
    <w:name w:val="Pied de page Car"/>
    <w:basedOn w:val="Policepardfaut"/>
    <w:link w:val="Pieddepage"/>
    <w:rsid w:val="00802903"/>
    <w:rPr>
      <w:rFonts w:ascii="Times New Roman" w:eastAsia="Times New Roman" w:hAnsi="Times New Roman" w:cs="Times New Roman"/>
      <w:sz w:val="24"/>
      <w:szCs w:val="24"/>
      <w:lang w:eastAsia="fr-FR"/>
    </w:rPr>
  </w:style>
  <w:style w:type="character" w:styleId="Numrodepage">
    <w:name w:val="page number"/>
    <w:basedOn w:val="Policepardfaut"/>
    <w:rsid w:val="00802903"/>
  </w:style>
  <w:style w:type="paragraph" w:styleId="Corpsdetexte">
    <w:name w:val="Body Text"/>
    <w:basedOn w:val="Normal"/>
    <w:link w:val="CorpsdetexteCar"/>
    <w:rsid w:val="00802903"/>
    <w:pPr>
      <w:jc w:val="both"/>
    </w:pPr>
    <w:rPr>
      <w:rFonts w:ascii="Arial" w:hAnsi="Arial" w:cs="Arial"/>
      <w:lang w:val="en-GB"/>
    </w:rPr>
  </w:style>
  <w:style w:type="character" w:customStyle="1" w:styleId="CorpsdetexteCar">
    <w:name w:val="Corps de texte Car"/>
    <w:basedOn w:val="Policepardfaut"/>
    <w:link w:val="Corpsdetexte"/>
    <w:rsid w:val="00802903"/>
    <w:rPr>
      <w:rFonts w:ascii="Arial" w:eastAsia="Times New Roman" w:hAnsi="Arial" w:cs="Arial"/>
      <w:sz w:val="24"/>
      <w:szCs w:val="24"/>
      <w:lang w:val="en-GB" w:eastAsia="fr-FR"/>
    </w:rPr>
  </w:style>
  <w:style w:type="paragraph" w:styleId="NormalWeb">
    <w:name w:val="Normal (Web)"/>
    <w:basedOn w:val="Normal"/>
    <w:uiPriority w:val="99"/>
    <w:rsid w:val="00802903"/>
    <w:pPr>
      <w:spacing w:before="100" w:beforeAutospacing="1" w:after="100" w:afterAutospacing="1"/>
    </w:pPr>
    <w:rPr>
      <w:rFonts w:ascii="Arial Unicode MS" w:eastAsia="Arial Unicode MS" w:hAnsi="Arial Unicode MS" w:cs="Arial Unicode MS"/>
    </w:rPr>
  </w:style>
  <w:style w:type="paragraph" w:styleId="Titre">
    <w:name w:val="Title"/>
    <w:basedOn w:val="Normal"/>
    <w:next w:val="Normal"/>
    <w:link w:val="TitreCar"/>
    <w:qFormat/>
    <w:rsid w:val="00802903"/>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802903"/>
    <w:rPr>
      <w:rFonts w:ascii="Cambria" w:eastAsia="Times New Roman" w:hAnsi="Cambria" w:cs="Times New Roman"/>
      <w:b/>
      <w:bCs/>
      <w:kern w:val="28"/>
      <w:sz w:val="32"/>
      <w:szCs w:val="32"/>
      <w:lang w:eastAsia="fr-FR"/>
    </w:rPr>
  </w:style>
  <w:style w:type="paragraph" w:styleId="En-tte">
    <w:name w:val="header"/>
    <w:basedOn w:val="Normal"/>
    <w:link w:val="En-tteCar"/>
    <w:unhideWhenUsed/>
    <w:rsid w:val="00802903"/>
    <w:pPr>
      <w:tabs>
        <w:tab w:val="center" w:pos="4536"/>
        <w:tab w:val="right" w:pos="9072"/>
      </w:tabs>
    </w:pPr>
  </w:style>
  <w:style w:type="character" w:customStyle="1" w:styleId="En-tteCar">
    <w:name w:val="En-tête Car"/>
    <w:basedOn w:val="Policepardfaut"/>
    <w:link w:val="En-tte"/>
    <w:rsid w:val="00802903"/>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9235BD"/>
    <w:rPr>
      <w:rFonts w:ascii="Tahoma" w:hAnsi="Tahoma" w:cs="Tahoma"/>
      <w:sz w:val="16"/>
      <w:szCs w:val="16"/>
    </w:rPr>
  </w:style>
  <w:style w:type="character" w:customStyle="1" w:styleId="TextedebullesCar">
    <w:name w:val="Texte de bulles Car"/>
    <w:basedOn w:val="Policepardfaut"/>
    <w:link w:val="Textedebulles"/>
    <w:uiPriority w:val="99"/>
    <w:semiHidden/>
    <w:rsid w:val="009235BD"/>
    <w:rPr>
      <w:rFonts w:ascii="Tahoma" w:eastAsia="Times New Roman" w:hAnsi="Tahoma" w:cs="Tahoma"/>
      <w:sz w:val="16"/>
      <w:szCs w:val="16"/>
      <w:lang w:eastAsia="fr-FR"/>
    </w:rPr>
  </w:style>
  <w:style w:type="paragraph" w:styleId="Paragraphedeliste">
    <w:name w:val="List Paragraph"/>
    <w:basedOn w:val="Normal"/>
    <w:uiPriority w:val="34"/>
    <w:qFormat/>
    <w:rsid w:val="00136AA8"/>
    <w:pPr>
      <w:ind w:left="720"/>
      <w:contextualSpacing/>
    </w:pPr>
  </w:style>
  <w:style w:type="character" w:styleId="Lienhypertexte">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Marquedecommentaire">
    <w:name w:val="annotation reference"/>
    <w:basedOn w:val="Policepardfaut"/>
    <w:uiPriority w:val="99"/>
    <w:semiHidden/>
    <w:unhideWhenUsed/>
    <w:rsid w:val="00602060"/>
    <w:rPr>
      <w:sz w:val="16"/>
      <w:szCs w:val="16"/>
    </w:rPr>
  </w:style>
  <w:style w:type="paragraph" w:styleId="Commentaire">
    <w:name w:val="annotation text"/>
    <w:basedOn w:val="Normal"/>
    <w:link w:val="CommentaireCar"/>
    <w:uiPriority w:val="99"/>
    <w:semiHidden/>
    <w:unhideWhenUsed/>
    <w:rsid w:val="00602060"/>
    <w:rPr>
      <w:sz w:val="20"/>
      <w:szCs w:val="20"/>
    </w:rPr>
  </w:style>
  <w:style w:type="character" w:customStyle="1" w:styleId="CommentaireCar">
    <w:name w:val="Commentaire Car"/>
    <w:basedOn w:val="Policepardfaut"/>
    <w:link w:val="Commentaire"/>
    <w:uiPriority w:val="99"/>
    <w:semiHidden/>
    <w:rsid w:val="0060206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02060"/>
    <w:rPr>
      <w:b/>
      <w:bCs/>
    </w:rPr>
  </w:style>
  <w:style w:type="character" w:customStyle="1" w:styleId="ObjetducommentaireCar">
    <w:name w:val="Objet du commentaire Car"/>
    <w:basedOn w:val="CommentaireCar"/>
    <w:link w:val="Objetducommentaire"/>
    <w:uiPriority w:val="99"/>
    <w:semiHidden/>
    <w:rsid w:val="00602060"/>
    <w:rPr>
      <w:rFonts w:ascii="Times New Roman" w:eastAsia="Times New Roman" w:hAnsi="Times New Roman" w:cs="Times New Roman"/>
      <w:b/>
      <w:bCs/>
      <w:sz w:val="20"/>
      <w:szCs w:val="20"/>
      <w:lang w:eastAsia="fr-FR"/>
    </w:rPr>
  </w:style>
  <w:style w:type="paragraph" w:styleId="R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TaxCatchAll xmlns="2b7dcbda-7613-480c-8c1d-6f8f715ee140" xsi:nil="true"/>
    <lcf76f155ced4ddcb4097134ff3c332f xmlns="ec9d1205-0d59-41d9-aedc-feed8660e62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ée un document." ma:contentTypeScope="" ma:versionID="85240b9f939e02878b54639e6ac04b2b">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b68d4d8912fa456a0267a0d35c06b5fb"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7E99D5-1659-4572-839F-7FCB79B0B124}">
  <ds:schemaRefs>
    <ds:schemaRef ds:uri="http://schemas.microsoft.com/sharepoint/v3/contenttype/forms"/>
  </ds:schemaRefs>
</ds:datastoreItem>
</file>

<file path=customXml/itemProps2.xml><?xml version="1.0" encoding="utf-8"?>
<ds:datastoreItem xmlns:ds="http://schemas.openxmlformats.org/officeDocument/2006/customXml" ds:itemID="{1CAF194C-02F7-4F66-B7F4-DBC4C1BC6911}">
  <ds:schemaRefs>
    <ds:schemaRef ds:uri="http://schemas.openxmlformats.org/officeDocument/2006/bibliography"/>
  </ds:schemaRefs>
</ds:datastoreItem>
</file>

<file path=customXml/itemProps3.xml><?xml version="1.0" encoding="utf-8"?>
<ds:datastoreItem xmlns:ds="http://schemas.openxmlformats.org/officeDocument/2006/customXml" ds:itemID="{DA30B7FC-D879-4B2A-B54A-4A41516BA24C}">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c9d1205-0d59-41d9-aedc-feed8660e626"/>
    <ds:schemaRef ds:uri="http://purl.org/dc/terms/"/>
    <ds:schemaRef ds:uri="2b7dcbda-7613-480c-8c1d-6f8f715ee140"/>
    <ds:schemaRef ds:uri="http://www.w3.org/XML/1998/namespace"/>
    <ds:schemaRef ds:uri="http://purl.org/dc/dcmitype/"/>
  </ds:schemaRefs>
</ds:datastoreItem>
</file>

<file path=customXml/itemProps4.xml><?xml version="1.0" encoding="utf-8"?>
<ds:datastoreItem xmlns:ds="http://schemas.openxmlformats.org/officeDocument/2006/customXml" ds:itemID="{C444ED93-4444-4CB3-83A0-C9F3F93ED195}"/>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581</Words>
  <Characters>3198</Characters>
  <Application>Microsoft Office Word</Application>
  <DocSecurity>4</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Sun, Jia</cp:lastModifiedBy>
  <cp:revision>2</cp:revision>
  <cp:lastPrinted>2016-08-04T13:44:00Z</cp:lastPrinted>
  <dcterms:created xsi:type="dcterms:W3CDTF">2025-02-10T10:20:00Z</dcterms:created>
  <dcterms:modified xsi:type="dcterms:W3CDTF">2025-02-10T10:20:00Z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53efee88-a7be-40d2-a725-afb46c6e606c</vt:lpwstr>
  </property>
  <property fmtid="{D5CDD505-2E9C-101B-9397-08002B2CF9AE}" pid="4" name="MediaServiceImageTags">
    <vt:lpwstr/>
  </property>
</Properties>
</file>